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DFD" w:rsidRDefault="008719EF">
      <w:pPr>
        <w:spacing w:after="0" w:line="240" w:lineRule="auto"/>
        <w:jc w:val="right"/>
        <w:rPr>
          <w:rFonts w:ascii="Arial" w:eastAsia="Arial" w:hAnsi="Arial" w:cs="Arial"/>
          <w:sz w:val="24"/>
          <w:szCs w:val="24"/>
        </w:rPr>
      </w:pPr>
      <w:r>
        <w:rPr>
          <w:rFonts w:ascii="Arial" w:eastAsia="Arial" w:hAnsi="Arial" w:cs="Arial"/>
          <w:sz w:val="24"/>
          <w:szCs w:val="24"/>
        </w:rPr>
        <w:t xml:space="preserve">Informācija medijiem </w:t>
      </w:r>
    </w:p>
    <w:p w:rsidR="005E7DFD" w:rsidRDefault="008719EF">
      <w:pPr>
        <w:spacing w:after="0" w:line="240" w:lineRule="auto"/>
        <w:jc w:val="right"/>
        <w:rPr>
          <w:rFonts w:ascii="Arial" w:eastAsia="Arial" w:hAnsi="Arial" w:cs="Arial"/>
          <w:sz w:val="24"/>
          <w:szCs w:val="24"/>
        </w:rPr>
      </w:pPr>
      <w:r>
        <w:rPr>
          <w:rFonts w:ascii="Arial" w:eastAsia="Arial" w:hAnsi="Arial" w:cs="Arial"/>
          <w:sz w:val="24"/>
          <w:szCs w:val="24"/>
        </w:rPr>
        <w:t>03.03.2022.</w:t>
      </w:r>
    </w:p>
    <w:p w:rsidR="005E7DFD" w:rsidRDefault="005E7DFD">
      <w:pPr>
        <w:spacing w:after="0" w:line="240" w:lineRule="auto"/>
        <w:rPr>
          <w:rFonts w:ascii="Arial" w:eastAsia="Arial" w:hAnsi="Arial" w:cs="Arial"/>
          <w:sz w:val="24"/>
          <w:szCs w:val="24"/>
        </w:rPr>
      </w:pPr>
    </w:p>
    <w:p w:rsidR="005E7DFD" w:rsidRDefault="008719EF">
      <w:pPr>
        <w:jc w:val="center"/>
        <w:rPr>
          <w:rFonts w:ascii="Arial" w:eastAsia="Arial" w:hAnsi="Arial" w:cs="Arial"/>
          <w:b/>
          <w:sz w:val="24"/>
          <w:szCs w:val="24"/>
        </w:rPr>
      </w:pPr>
      <w:r>
        <w:rPr>
          <w:rFonts w:ascii="Arial" w:eastAsia="Arial" w:hAnsi="Arial" w:cs="Arial"/>
          <w:b/>
          <w:sz w:val="24"/>
          <w:szCs w:val="24"/>
        </w:rPr>
        <w:t xml:space="preserve">Kampaņā “Zini naudas </w:t>
      </w:r>
      <w:proofErr w:type="spellStart"/>
      <w:r>
        <w:rPr>
          <w:rFonts w:ascii="Arial" w:eastAsia="Arial" w:hAnsi="Arial" w:cs="Arial"/>
          <w:b/>
          <w:sz w:val="24"/>
          <w:szCs w:val="24"/>
        </w:rPr>
        <w:t>li(ī)kumus</w:t>
      </w:r>
      <w:proofErr w:type="spellEnd"/>
      <w:r>
        <w:rPr>
          <w:rFonts w:ascii="Arial" w:eastAsia="Arial" w:hAnsi="Arial" w:cs="Arial"/>
          <w:b/>
          <w:sz w:val="24"/>
          <w:szCs w:val="24"/>
        </w:rPr>
        <w:t>” veicinās jauniešu izpratni par finanšu noziegumiem</w:t>
      </w:r>
    </w:p>
    <w:p w:rsidR="005E7DFD" w:rsidRDefault="008719EF">
      <w:pPr>
        <w:jc w:val="both"/>
        <w:rPr>
          <w:rFonts w:ascii="Arial" w:eastAsia="Arial" w:hAnsi="Arial" w:cs="Arial"/>
          <w:b/>
          <w:sz w:val="24"/>
          <w:szCs w:val="24"/>
        </w:rPr>
      </w:pPr>
      <w:bookmarkStart w:id="0" w:name="_heading=h.gjdgxs" w:colFirst="0" w:colLast="0"/>
      <w:bookmarkEnd w:id="0"/>
      <w:r>
        <w:rPr>
          <w:rFonts w:ascii="Arial" w:eastAsia="Arial" w:hAnsi="Arial" w:cs="Arial"/>
          <w:b/>
          <w:sz w:val="24"/>
          <w:szCs w:val="24"/>
        </w:rPr>
        <w:t xml:space="preserve">Šā gada martā Finanšu izlūkošanas dienests (FID) ikgadējā kampaņā “Zini naudas </w:t>
      </w:r>
      <w:proofErr w:type="spellStart"/>
      <w:r>
        <w:rPr>
          <w:rFonts w:ascii="Arial" w:eastAsia="Arial" w:hAnsi="Arial" w:cs="Arial"/>
          <w:b/>
          <w:sz w:val="24"/>
          <w:szCs w:val="24"/>
        </w:rPr>
        <w:t>li(ī)kumus</w:t>
      </w:r>
      <w:proofErr w:type="spellEnd"/>
      <w:r>
        <w:rPr>
          <w:rFonts w:ascii="Arial" w:eastAsia="Arial" w:hAnsi="Arial" w:cs="Arial"/>
          <w:b/>
          <w:sz w:val="24"/>
          <w:szCs w:val="24"/>
        </w:rPr>
        <w:t>” pievērsīsies jauniešu informēšanai par finanšu noziegumiem, riskiem un rīcību, lai no tiem izvairītos. Pandēmijas laikā pieaugusi finanšu noziedznieku aktivitāte un pastiprinājušies centieni tajos iesaistīt jauniešus, tāpēc kampaņas laikā notiks tiešsaistes lekcijas skolotājiem un vidusskolēniem, diskusijas medijos, kā arī tiks prezentēti FID izstrādāti metodiskie materiāli un izglītojoši video.</w:t>
      </w:r>
    </w:p>
    <w:p w:rsidR="005E7DFD" w:rsidRDefault="008719EF">
      <w:pPr>
        <w:widowControl/>
        <w:pBdr>
          <w:top w:val="nil"/>
          <w:left w:val="nil"/>
          <w:bottom w:val="nil"/>
          <w:right w:val="nil"/>
          <w:between w:val="nil"/>
        </w:pBdr>
        <w:spacing w:after="0" w:line="240" w:lineRule="auto"/>
        <w:jc w:val="both"/>
        <w:rPr>
          <w:rFonts w:ascii="Arial" w:eastAsia="Arial" w:hAnsi="Arial" w:cs="Arial"/>
          <w:b/>
          <w:color w:val="000000"/>
          <w:sz w:val="24"/>
          <w:szCs w:val="24"/>
        </w:rPr>
      </w:pPr>
      <w:r>
        <w:rPr>
          <w:rFonts w:ascii="Arial" w:eastAsia="Arial" w:hAnsi="Arial" w:cs="Arial"/>
          <w:b/>
          <w:color w:val="000000"/>
          <w:sz w:val="24"/>
          <w:szCs w:val="24"/>
        </w:rPr>
        <w:t xml:space="preserve">8. martā plkst. 16.00 notiks FID priekšnieces Ilzes </w:t>
      </w:r>
      <w:proofErr w:type="spellStart"/>
      <w:r>
        <w:rPr>
          <w:rFonts w:ascii="Arial" w:eastAsia="Arial" w:hAnsi="Arial" w:cs="Arial"/>
          <w:b/>
          <w:color w:val="000000"/>
          <w:sz w:val="24"/>
          <w:szCs w:val="24"/>
        </w:rPr>
        <w:t>Znotiņas</w:t>
      </w:r>
      <w:proofErr w:type="spellEnd"/>
      <w:r>
        <w:rPr>
          <w:rFonts w:ascii="Arial" w:eastAsia="Arial" w:hAnsi="Arial" w:cs="Arial"/>
          <w:b/>
          <w:color w:val="000000"/>
          <w:sz w:val="24"/>
          <w:szCs w:val="24"/>
        </w:rPr>
        <w:t xml:space="preserve"> tiešsaistes </w:t>
      </w:r>
      <w:proofErr w:type="spellStart"/>
      <w:r>
        <w:rPr>
          <w:rFonts w:ascii="Arial" w:eastAsia="Arial" w:hAnsi="Arial" w:cs="Arial"/>
          <w:b/>
          <w:color w:val="000000"/>
          <w:sz w:val="24"/>
          <w:szCs w:val="24"/>
        </w:rPr>
        <w:t>vebinārs</w:t>
      </w:r>
      <w:proofErr w:type="spellEnd"/>
      <w:r>
        <w:rPr>
          <w:rFonts w:ascii="Arial" w:eastAsia="Arial" w:hAnsi="Arial" w:cs="Arial"/>
          <w:b/>
          <w:color w:val="000000"/>
          <w:sz w:val="24"/>
          <w:szCs w:val="24"/>
        </w:rPr>
        <w:t xml:space="preserve"> skolotājiem </w:t>
      </w:r>
      <w:r>
        <w:rPr>
          <w:rFonts w:ascii="Arial" w:eastAsia="Arial" w:hAnsi="Arial" w:cs="Arial"/>
          <w:b/>
          <w:color w:val="000000"/>
          <w:sz w:val="24"/>
          <w:szCs w:val="24"/>
          <w:highlight w:val="white"/>
        </w:rPr>
        <w:t> </w:t>
      </w:r>
      <w:hyperlink r:id="rId9">
        <w:r>
          <w:rPr>
            <w:rFonts w:ascii="Arial" w:eastAsia="Arial" w:hAnsi="Arial" w:cs="Arial"/>
            <w:b/>
            <w:color w:val="1155CC"/>
            <w:sz w:val="24"/>
            <w:szCs w:val="24"/>
            <w:highlight w:val="white"/>
            <w:u w:val="single"/>
          </w:rPr>
          <w:t xml:space="preserve">"Kā izglītot jauniešus par naudas </w:t>
        </w:r>
        <w:proofErr w:type="spellStart"/>
        <w:r>
          <w:rPr>
            <w:rFonts w:ascii="Arial" w:eastAsia="Arial" w:hAnsi="Arial" w:cs="Arial"/>
            <w:b/>
            <w:color w:val="1155CC"/>
            <w:sz w:val="24"/>
            <w:szCs w:val="24"/>
            <w:highlight w:val="white"/>
            <w:u w:val="single"/>
          </w:rPr>
          <w:t>li(ī)kumiem</w:t>
        </w:r>
        <w:proofErr w:type="spellEnd"/>
        <w:r>
          <w:rPr>
            <w:rFonts w:ascii="Arial" w:eastAsia="Arial" w:hAnsi="Arial" w:cs="Arial"/>
            <w:b/>
            <w:color w:val="1155CC"/>
            <w:sz w:val="24"/>
            <w:szCs w:val="24"/>
            <w:highlight w:val="white"/>
            <w:u w:val="single"/>
          </w:rPr>
          <w:t>?"</w:t>
        </w:r>
      </w:hyperlink>
      <w:r>
        <w:rPr>
          <w:rFonts w:ascii="Arial" w:eastAsia="Arial" w:hAnsi="Arial" w:cs="Arial"/>
          <w:b/>
          <w:color w:val="000000"/>
          <w:sz w:val="24"/>
          <w:szCs w:val="24"/>
        </w:rPr>
        <w:t>, bet 10. martā plkst. 16.00 -  </w:t>
      </w:r>
      <w:proofErr w:type="spellStart"/>
      <w:r>
        <w:rPr>
          <w:rFonts w:ascii="Arial" w:eastAsia="Arial" w:hAnsi="Arial" w:cs="Arial"/>
          <w:b/>
          <w:color w:val="000000"/>
          <w:sz w:val="24"/>
          <w:szCs w:val="24"/>
        </w:rPr>
        <w:t>vebinārs</w:t>
      </w:r>
      <w:proofErr w:type="spellEnd"/>
      <w:r>
        <w:rPr>
          <w:rFonts w:ascii="Arial" w:eastAsia="Arial" w:hAnsi="Arial" w:cs="Arial"/>
          <w:b/>
          <w:color w:val="000000"/>
          <w:sz w:val="24"/>
          <w:szCs w:val="24"/>
        </w:rPr>
        <w:t xml:space="preserve"> skolēniem  </w:t>
      </w:r>
      <w:hyperlink r:id="rId10">
        <w:r>
          <w:rPr>
            <w:rFonts w:ascii="Arial" w:eastAsia="Arial" w:hAnsi="Arial" w:cs="Arial"/>
            <w:b/>
            <w:color w:val="1155CC"/>
            <w:sz w:val="24"/>
            <w:szCs w:val="24"/>
            <w:u w:val="single"/>
          </w:rPr>
          <w:t>“Kā nekļūt par finanšu noziedznieku?”</w:t>
        </w:r>
      </w:hyperlink>
      <w:r>
        <w:rPr>
          <w:rFonts w:ascii="Arial" w:eastAsia="Arial" w:hAnsi="Arial" w:cs="Arial"/>
          <w:b/>
          <w:sz w:val="24"/>
          <w:szCs w:val="24"/>
        </w:rPr>
        <w:t>.</w:t>
      </w:r>
    </w:p>
    <w:p w:rsidR="005E7DFD" w:rsidRDefault="005E7DFD">
      <w:pPr>
        <w:widowControl/>
        <w:pBdr>
          <w:top w:val="nil"/>
          <w:left w:val="nil"/>
          <w:bottom w:val="nil"/>
          <w:right w:val="nil"/>
          <w:between w:val="nil"/>
        </w:pBdr>
        <w:spacing w:after="0" w:line="240" w:lineRule="auto"/>
        <w:jc w:val="both"/>
        <w:rPr>
          <w:rFonts w:ascii="Arial" w:eastAsia="Arial" w:hAnsi="Arial" w:cs="Arial"/>
          <w:b/>
          <w:color w:val="000000"/>
          <w:sz w:val="24"/>
          <w:szCs w:val="24"/>
        </w:rPr>
      </w:pPr>
    </w:p>
    <w:p w:rsidR="005E7DFD" w:rsidRDefault="008719EF">
      <w:pPr>
        <w:widowControl/>
        <w:pBdr>
          <w:top w:val="nil"/>
          <w:left w:val="nil"/>
          <w:bottom w:val="nil"/>
          <w:right w:val="nil"/>
          <w:between w:val="nil"/>
        </w:pBdr>
        <w:spacing w:after="0" w:line="240" w:lineRule="auto"/>
        <w:jc w:val="both"/>
        <w:rPr>
          <w:rFonts w:ascii="Arial" w:eastAsia="Arial" w:hAnsi="Arial" w:cs="Arial"/>
          <w:color w:val="222222"/>
          <w:sz w:val="24"/>
          <w:szCs w:val="24"/>
        </w:rPr>
      </w:pPr>
      <w:r>
        <w:rPr>
          <w:rFonts w:ascii="Arial" w:eastAsia="Arial" w:hAnsi="Arial" w:cs="Arial"/>
          <w:color w:val="000000"/>
          <w:sz w:val="24"/>
          <w:szCs w:val="24"/>
        </w:rPr>
        <w:t xml:space="preserve">Pagājušā gada nogalē FID veiktā sabiedriskās domas aptauja liecina*, ka kopumā sabiedrība ir labi informēta par finanšu noziegumiem un to veidiem, tomēr jauniešu izpratne nav pietiekama. Ja no respondentiem, kas vecāki par 35 gadiem, 66% </w:t>
      </w:r>
      <w:r>
        <w:rPr>
          <w:rFonts w:ascii="Arial" w:eastAsia="Arial" w:hAnsi="Arial" w:cs="Arial"/>
          <w:color w:val="222222"/>
          <w:sz w:val="24"/>
          <w:szCs w:val="24"/>
          <w:highlight w:val="white"/>
        </w:rPr>
        <w:t>uzskata, ka izvairīšanās no nodokļu nomaksas, korupcija, naudas atmazgāšana, akcīzes preču kontrabanda atstāj negatīvu iespaidu uz sabiedrības labklājību un dzīves kvalitāti, tad vecuma grupā no 18-24 par to ir pārliecināti vien 41% aptaujāto.</w:t>
      </w:r>
    </w:p>
    <w:p w:rsidR="005A34B1" w:rsidRDefault="005A34B1">
      <w:pPr>
        <w:widowControl/>
        <w:pBdr>
          <w:top w:val="nil"/>
          <w:left w:val="nil"/>
          <w:bottom w:val="nil"/>
          <w:right w:val="nil"/>
          <w:between w:val="nil"/>
        </w:pBdr>
        <w:spacing w:after="0" w:line="240" w:lineRule="auto"/>
        <w:jc w:val="both"/>
        <w:rPr>
          <w:rFonts w:ascii="Arial" w:eastAsia="Arial" w:hAnsi="Arial" w:cs="Arial"/>
          <w:b/>
          <w:color w:val="000000"/>
          <w:sz w:val="24"/>
          <w:szCs w:val="24"/>
        </w:rPr>
      </w:pPr>
    </w:p>
    <w:p w:rsidR="005E7DFD" w:rsidRDefault="008719EF">
      <w:pPr>
        <w:ind w:right="30"/>
        <w:jc w:val="both"/>
        <w:rPr>
          <w:rFonts w:ascii="Arial" w:eastAsia="Arial" w:hAnsi="Arial" w:cs="Arial"/>
          <w:b/>
          <w:color w:val="222222"/>
          <w:sz w:val="24"/>
          <w:szCs w:val="24"/>
          <w:highlight w:val="white"/>
        </w:rPr>
      </w:pPr>
      <w:r>
        <w:rPr>
          <w:rFonts w:ascii="Arial" w:eastAsia="Arial" w:hAnsi="Arial" w:cs="Arial"/>
          <w:color w:val="222222"/>
          <w:sz w:val="24"/>
          <w:szCs w:val="24"/>
          <w:highlight w:val="white"/>
        </w:rPr>
        <w:t xml:space="preserve">“Noziedzīgā pasaule nemitīgi lūkojas pēc jaunām iespējām. </w:t>
      </w:r>
      <w:bookmarkStart w:id="1" w:name="_GoBack"/>
      <w:r>
        <w:rPr>
          <w:rFonts w:ascii="Arial" w:eastAsia="Arial" w:hAnsi="Arial" w:cs="Arial"/>
          <w:color w:val="222222"/>
          <w:sz w:val="24"/>
          <w:szCs w:val="24"/>
          <w:highlight w:val="white"/>
        </w:rPr>
        <w:t xml:space="preserve">Sākoties pandēmijai, kad jaunieši arvien vairāk laika sāka pavadīt </w:t>
      </w:r>
      <w:proofErr w:type="spellStart"/>
      <w:r>
        <w:rPr>
          <w:rFonts w:ascii="Arial" w:eastAsia="Arial" w:hAnsi="Arial" w:cs="Arial"/>
          <w:color w:val="222222"/>
          <w:sz w:val="24"/>
          <w:szCs w:val="24"/>
          <w:highlight w:val="white"/>
        </w:rPr>
        <w:t>viedierīcēs</w:t>
      </w:r>
      <w:proofErr w:type="spellEnd"/>
      <w:r>
        <w:rPr>
          <w:rFonts w:ascii="Arial" w:eastAsia="Arial" w:hAnsi="Arial" w:cs="Arial"/>
          <w:color w:val="222222"/>
          <w:sz w:val="24"/>
          <w:szCs w:val="24"/>
          <w:highlight w:val="white"/>
        </w:rPr>
        <w:t>, 16 gadu vecumu sasniegušie iedzīvotāji kļuva par mērķa grupu, kuru iesaistīt finanšu noziegumos - lielākoties kā naudas mūļus.</w:t>
      </w:r>
      <w:bookmarkEnd w:id="1"/>
      <w:r>
        <w:rPr>
          <w:rFonts w:ascii="Arial" w:eastAsia="Arial" w:hAnsi="Arial" w:cs="Arial"/>
          <w:color w:val="222222"/>
          <w:sz w:val="24"/>
          <w:szCs w:val="24"/>
          <w:highlight w:val="white"/>
        </w:rPr>
        <w:t xml:space="preserve"> Vervēšana nelikumīgu darbību veikšanai par nelielu atlīdzību notiek sociālajos tīklos, </w:t>
      </w:r>
      <w:proofErr w:type="spellStart"/>
      <w:r>
        <w:rPr>
          <w:rFonts w:ascii="Arial" w:eastAsia="Arial" w:hAnsi="Arial" w:cs="Arial"/>
          <w:color w:val="222222"/>
          <w:sz w:val="24"/>
          <w:szCs w:val="24"/>
          <w:highlight w:val="white"/>
        </w:rPr>
        <w:t>ziņapmaiņas</w:t>
      </w:r>
      <w:proofErr w:type="spellEnd"/>
      <w:r>
        <w:rPr>
          <w:rFonts w:ascii="Arial" w:eastAsia="Arial" w:hAnsi="Arial" w:cs="Arial"/>
          <w:color w:val="222222"/>
          <w:sz w:val="24"/>
          <w:szCs w:val="24"/>
          <w:highlight w:val="white"/>
        </w:rPr>
        <w:t xml:space="preserve"> lietotnēs, draugu kompānijās, tādēļ jauniešiem ir jābūt labi informētiem, lai atpazītu šādas situācijas un no tām izvairītos. Lai gan jauniešiem šādi piedāvājumi šķiet vilinoši, jo naudu iespējams nopelnīt bez piepūles, par iesaistīšanos nelikumīgu darbību veikšanā draud kriminālatbildība, kas negatīvi ietekmē turpmāko dzīvi un karjeras iespējas nākotnē,” skaidro </w:t>
      </w:r>
      <w:r>
        <w:rPr>
          <w:rFonts w:ascii="Arial" w:eastAsia="Arial" w:hAnsi="Arial" w:cs="Arial"/>
          <w:b/>
          <w:color w:val="222222"/>
          <w:sz w:val="24"/>
          <w:szCs w:val="24"/>
          <w:highlight w:val="white"/>
        </w:rPr>
        <w:t xml:space="preserve">Ilze Znotiņa. </w:t>
      </w:r>
    </w:p>
    <w:p w:rsidR="005E7DFD" w:rsidRDefault="008719EF">
      <w:pPr>
        <w:jc w:val="both"/>
        <w:rPr>
          <w:rFonts w:ascii="Arial" w:eastAsia="Arial" w:hAnsi="Arial" w:cs="Arial"/>
          <w:sz w:val="24"/>
          <w:szCs w:val="24"/>
        </w:rPr>
      </w:pPr>
      <w:r>
        <w:rPr>
          <w:rFonts w:ascii="Arial" w:eastAsia="Arial" w:hAnsi="Arial" w:cs="Arial"/>
          <w:color w:val="222222"/>
          <w:sz w:val="24"/>
          <w:szCs w:val="24"/>
          <w:highlight w:val="white"/>
        </w:rPr>
        <w:t xml:space="preserve">Pēdējo gadu laikā arvien vairāk jauniešu kļūst par "naudas mūļiem”, par nelielu samaksu palīdzot krāpniekiem legalizēt un pārvietot nelikumīgi iegūtos naudas līdzekļus. Naudas atmazgāšana bieži saistīta ar ļoti smagiem noziegumiem - narkotiku vai ieroču biznesu, cilvēku tirdzniecību u.c. </w:t>
      </w:r>
    </w:p>
    <w:p w:rsidR="0009255A" w:rsidRDefault="0009255A">
      <w:pPr>
        <w:jc w:val="both"/>
        <w:rPr>
          <w:rFonts w:ascii="Arial" w:eastAsia="Arial" w:hAnsi="Arial" w:cs="Arial"/>
          <w:b/>
          <w:sz w:val="24"/>
          <w:szCs w:val="24"/>
        </w:rPr>
      </w:pPr>
    </w:p>
    <w:p w:rsidR="005E7DFD" w:rsidRDefault="008719EF">
      <w:pPr>
        <w:jc w:val="both"/>
        <w:rPr>
          <w:rFonts w:ascii="Arial" w:eastAsia="Arial" w:hAnsi="Arial" w:cs="Arial"/>
          <w:b/>
          <w:sz w:val="24"/>
          <w:szCs w:val="24"/>
        </w:rPr>
      </w:pPr>
      <w:r>
        <w:rPr>
          <w:rFonts w:ascii="Arial" w:eastAsia="Arial" w:hAnsi="Arial" w:cs="Arial"/>
          <w:b/>
          <w:sz w:val="24"/>
          <w:szCs w:val="24"/>
        </w:rPr>
        <w:lastRenderedPageBreak/>
        <w:t>Metodiski izglītojoši materiāli skolotājiem</w:t>
      </w:r>
    </w:p>
    <w:p w:rsidR="005E7DFD" w:rsidRDefault="008719EF">
      <w:pPr>
        <w:jc w:val="both"/>
        <w:rPr>
          <w:rFonts w:ascii="Arial" w:eastAsia="Arial" w:hAnsi="Arial" w:cs="Arial"/>
          <w:sz w:val="24"/>
          <w:szCs w:val="24"/>
        </w:rPr>
      </w:pPr>
      <w:r>
        <w:rPr>
          <w:rFonts w:ascii="Arial" w:eastAsia="Arial" w:hAnsi="Arial" w:cs="Arial"/>
          <w:sz w:val="24"/>
          <w:szCs w:val="24"/>
          <w:highlight w:val="white"/>
        </w:rPr>
        <w:t>FID sagatavojis arī metodiskos materiālus vidusskolām, ko izmantot, apgūstot ekonomikas un uzņēmējdarbības pamatus, politikas, tiesību un sociālās zinības, kā arī vēsturi un svešvalodas. Tostarp piecos izglītojošos video izskaidrota naudas atmazgāšana un iepazīstināts ar krāpniecisku darījumu veidiem, katram video pielāgojot tematisku uzdevumu. Metodiskajos materiālos papildus terminoloģijas skaidrojumiem un gadījumu aprakstiem definēti arī “sarkanie karogi” jeb brīdinājuma zīmes, piemēram, “Domā kritiski!, “Pievērs uzmanību detaļām!”, “Neriskē ar savu reputāciju un nākotnes karjeru!”, “Izglīto sevi un līdzcilvēkus, lai nekļūtu par upuriem!” u.c. Metodiskie m</w:t>
      </w:r>
      <w:r w:rsidR="0009255A">
        <w:rPr>
          <w:rFonts w:ascii="Arial" w:eastAsia="Arial" w:hAnsi="Arial" w:cs="Arial"/>
          <w:sz w:val="24"/>
          <w:szCs w:val="24"/>
          <w:highlight w:val="white"/>
        </w:rPr>
        <w:t xml:space="preserve">ateriāli būs pieejami FID </w:t>
      </w:r>
      <w:hyperlink r:id="rId11" w:history="1">
        <w:r w:rsidR="0009255A" w:rsidRPr="0009255A">
          <w:rPr>
            <w:rStyle w:val="Hyperlink"/>
            <w:rFonts w:ascii="Arial" w:eastAsia="Arial" w:hAnsi="Arial" w:cs="Arial"/>
            <w:sz w:val="24"/>
            <w:szCs w:val="24"/>
            <w:highlight w:val="white"/>
          </w:rPr>
          <w:t>mājas</w:t>
        </w:r>
        <w:r w:rsidRPr="0009255A">
          <w:rPr>
            <w:rStyle w:val="Hyperlink"/>
            <w:rFonts w:ascii="Arial" w:eastAsia="Arial" w:hAnsi="Arial" w:cs="Arial"/>
            <w:sz w:val="24"/>
            <w:szCs w:val="24"/>
            <w:highlight w:val="white"/>
          </w:rPr>
          <w:t>lapā</w:t>
        </w:r>
      </w:hyperlink>
      <w:r>
        <w:rPr>
          <w:rFonts w:ascii="Arial" w:eastAsia="Arial" w:hAnsi="Arial" w:cs="Arial"/>
          <w:sz w:val="24"/>
          <w:szCs w:val="24"/>
          <w:highlight w:val="white"/>
        </w:rPr>
        <w:t xml:space="preserve"> no š.g. 10.</w:t>
      </w:r>
      <w:r w:rsidR="0009255A">
        <w:rPr>
          <w:rFonts w:ascii="Arial" w:eastAsia="Arial" w:hAnsi="Arial" w:cs="Arial"/>
          <w:sz w:val="24"/>
          <w:szCs w:val="24"/>
          <w:highlight w:val="white"/>
        </w:rPr>
        <w:t xml:space="preserve"> </w:t>
      </w:r>
      <w:r>
        <w:rPr>
          <w:rFonts w:ascii="Arial" w:eastAsia="Arial" w:hAnsi="Arial" w:cs="Arial"/>
          <w:sz w:val="24"/>
          <w:szCs w:val="24"/>
          <w:highlight w:val="white"/>
        </w:rPr>
        <w:t xml:space="preserve">marta. </w:t>
      </w:r>
    </w:p>
    <w:p w:rsidR="005E7DFD" w:rsidRDefault="008719EF">
      <w:pPr>
        <w:jc w:val="both"/>
        <w:rPr>
          <w:rFonts w:ascii="Arial" w:eastAsia="Arial" w:hAnsi="Arial" w:cs="Arial"/>
          <w:color w:val="222222"/>
          <w:sz w:val="24"/>
          <w:szCs w:val="24"/>
          <w:highlight w:val="white"/>
        </w:rPr>
      </w:pPr>
      <w:r>
        <w:rPr>
          <w:rFonts w:ascii="Arial" w:eastAsia="Arial" w:hAnsi="Arial" w:cs="Arial"/>
          <w:sz w:val="24"/>
          <w:szCs w:val="24"/>
        </w:rPr>
        <w:t xml:space="preserve">Kampaņas laikā notiks arī diskusijas medijos. </w:t>
      </w:r>
      <w:r>
        <w:rPr>
          <w:rFonts w:ascii="Arial" w:eastAsia="Arial" w:hAnsi="Arial" w:cs="Arial"/>
          <w:color w:val="222222"/>
          <w:sz w:val="24"/>
          <w:szCs w:val="24"/>
          <w:highlight w:val="white"/>
        </w:rPr>
        <w:t xml:space="preserve"> </w:t>
      </w:r>
    </w:p>
    <w:p w:rsidR="005E7DFD" w:rsidRDefault="008719EF">
      <w:pPr>
        <w:jc w:val="both"/>
        <w:rPr>
          <w:rFonts w:ascii="Arial" w:eastAsia="Arial" w:hAnsi="Arial" w:cs="Arial"/>
          <w:color w:val="222222"/>
          <w:sz w:val="24"/>
          <w:szCs w:val="24"/>
          <w:highlight w:val="white"/>
        </w:rPr>
      </w:pPr>
      <w:r>
        <w:rPr>
          <w:rFonts w:ascii="Arial" w:eastAsia="Arial" w:hAnsi="Arial" w:cs="Arial"/>
          <w:color w:val="222222"/>
          <w:sz w:val="24"/>
          <w:szCs w:val="24"/>
          <w:highlight w:val="white"/>
        </w:rPr>
        <w:t xml:space="preserve">Vairāk par FID </w:t>
      </w:r>
      <w:hyperlink r:id="rId12">
        <w:r>
          <w:rPr>
            <w:rFonts w:ascii="Arial" w:eastAsia="Arial" w:hAnsi="Arial" w:cs="Arial"/>
            <w:color w:val="1155CC"/>
            <w:sz w:val="24"/>
            <w:szCs w:val="24"/>
            <w:highlight w:val="white"/>
            <w:u w:val="single"/>
          </w:rPr>
          <w:t>mājaslapā</w:t>
        </w:r>
      </w:hyperlink>
      <w:r>
        <w:rPr>
          <w:rFonts w:ascii="Arial" w:eastAsia="Arial" w:hAnsi="Arial" w:cs="Arial"/>
          <w:color w:val="222222"/>
          <w:sz w:val="24"/>
          <w:szCs w:val="24"/>
          <w:highlight w:val="white"/>
        </w:rPr>
        <w:t xml:space="preserve"> un sociālajos tīklos </w:t>
      </w:r>
      <w:hyperlink r:id="rId13">
        <w:proofErr w:type="spellStart"/>
        <w:r>
          <w:rPr>
            <w:rFonts w:ascii="Arial" w:eastAsia="Arial" w:hAnsi="Arial" w:cs="Arial"/>
            <w:color w:val="1155CC"/>
            <w:sz w:val="24"/>
            <w:szCs w:val="24"/>
            <w:highlight w:val="white"/>
            <w:u w:val="single"/>
          </w:rPr>
          <w:t>Facebook</w:t>
        </w:r>
        <w:proofErr w:type="spellEnd"/>
      </w:hyperlink>
      <w:r>
        <w:rPr>
          <w:rFonts w:ascii="Arial" w:eastAsia="Arial" w:hAnsi="Arial" w:cs="Arial"/>
          <w:color w:val="222222"/>
          <w:sz w:val="24"/>
          <w:szCs w:val="24"/>
          <w:highlight w:val="white"/>
        </w:rPr>
        <w:t xml:space="preserve">, </w:t>
      </w:r>
      <w:hyperlink r:id="rId14">
        <w:proofErr w:type="spellStart"/>
        <w:r>
          <w:rPr>
            <w:rFonts w:ascii="Arial" w:eastAsia="Arial" w:hAnsi="Arial" w:cs="Arial"/>
            <w:color w:val="1155CC"/>
            <w:sz w:val="24"/>
            <w:szCs w:val="24"/>
            <w:highlight w:val="white"/>
            <w:u w:val="single"/>
          </w:rPr>
          <w:t>Twitter</w:t>
        </w:r>
        <w:proofErr w:type="spellEnd"/>
      </w:hyperlink>
      <w:r>
        <w:rPr>
          <w:rFonts w:ascii="Arial" w:eastAsia="Arial" w:hAnsi="Arial" w:cs="Arial"/>
          <w:color w:val="222222"/>
          <w:sz w:val="24"/>
          <w:szCs w:val="24"/>
          <w:highlight w:val="white"/>
        </w:rPr>
        <w:t xml:space="preserve">, </w:t>
      </w:r>
      <w:hyperlink r:id="rId15">
        <w:proofErr w:type="spellStart"/>
        <w:r>
          <w:rPr>
            <w:rFonts w:ascii="Arial" w:eastAsia="Arial" w:hAnsi="Arial" w:cs="Arial"/>
            <w:color w:val="1155CC"/>
            <w:sz w:val="24"/>
            <w:szCs w:val="24"/>
            <w:highlight w:val="white"/>
            <w:u w:val="single"/>
          </w:rPr>
          <w:t>Linkedin</w:t>
        </w:r>
        <w:proofErr w:type="spellEnd"/>
      </w:hyperlink>
      <w:r>
        <w:rPr>
          <w:rFonts w:ascii="Arial" w:eastAsia="Arial" w:hAnsi="Arial" w:cs="Arial"/>
          <w:color w:val="222222"/>
          <w:sz w:val="24"/>
          <w:szCs w:val="24"/>
          <w:highlight w:val="white"/>
        </w:rPr>
        <w:t>.</w:t>
      </w:r>
    </w:p>
    <w:p w:rsidR="005E7DFD" w:rsidRDefault="008719EF">
      <w:pPr>
        <w:jc w:val="both"/>
        <w:rPr>
          <w:rFonts w:ascii="Arial" w:eastAsia="Arial" w:hAnsi="Arial" w:cs="Arial"/>
          <w:sz w:val="20"/>
          <w:szCs w:val="20"/>
        </w:rPr>
      </w:pPr>
      <w:r>
        <w:rPr>
          <w:rFonts w:ascii="Arial" w:eastAsia="Arial" w:hAnsi="Arial" w:cs="Arial"/>
          <w:sz w:val="20"/>
          <w:szCs w:val="20"/>
        </w:rPr>
        <w:t>* Aptauju 2021. gada augustā veicis uzņēmums “Latvijas fakti”, aptaujājot 1118 Latvijas iedzīvotājus vecuma no 18-74 gadiem.</w:t>
      </w:r>
    </w:p>
    <w:p w:rsidR="005E7DFD" w:rsidRDefault="008719EF">
      <w:pPr>
        <w:rPr>
          <w:rFonts w:ascii="Arial" w:eastAsia="Arial" w:hAnsi="Arial" w:cs="Arial"/>
          <w:sz w:val="18"/>
          <w:szCs w:val="18"/>
          <w:u w:val="single"/>
        </w:rPr>
      </w:pPr>
      <w:r>
        <w:rPr>
          <w:rFonts w:ascii="Arial" w:eastAsia="Arial" w:hAnsi="Arial" w:cs="Arial"/>
          <w:sz w:val="18"/>
          <w:szCs w:val="18"/>
          <w:u w:val="single"/>
        </w:rPr>
        <w:t>Kontaktinformācija medijiem:</w:t>
      </w:r>
      <w:r>
        <w:rPr>
          <w:rFonts w:ascii="Arial" w:eastAsia="Arial" w:hAnsi="Arial" w:cs="Arial"/>
          <w:sz w:val="18"/>
          <w:szCs w:val="18"/>
        </w:rPr>
        <w:t xml:space="preserve"> </w:t>
      </w:r>
    </w:p>
    <w:p w:rsidR="005E7DFD" w:rsidRDefault="008719EF">
      <w:pPr>
        <w:spacing w:after="0"/>
        <w:rPr>
          <w:rFonts w:ascii="Arial" w:eastAsia="Arial" w:hAnsi="Arial" w:cs="Arial"/>
          <w:sz w:val="18"/>
          <w:szCs w:val="18"/>
        </w:rPr>
      </w:pPr>
      <w:r>
        <w:rPr>
          <w:rFonts w:ascii="Arial" w:eastAsia="Arial" w:hAnsi="Arial" w:cs="Arial"/>
          <w:sz w:val="18"/>
          <w:szCs w:val="18"/>
        </w:rPr>
        <w:t xml:space="preserve">Līva Rancāne </w:t>
      </w:r>
    </w:p>
    <w:p w:rsidR="005E7DFD" w:rsidRDefault="008719EF">
      <w:pPr>
        <w:spacing w:after="0"/>
        <w:rPr>
          <w:rFonts w:ascii="Arial" w:eastAsia="Arial" w:hAnsi="Arial" w:cs="Arial"/>
          <w:sz w:val="18"/>
          <w:szCs w:val="18"/>
        </w:rPr>
      </w:pPr>
      <w:r>
        <w:rPr>
          <w:rFonts w:ascii="Arial" w:eastAsia="Arial" w:hAnsi="Arial" w:cs="Arial"/>
          <w:sz w:val="18"/>
          <w:szCs w:val="18"/>
        </w:rPr>
        <w:t xml:space="preserve">Finanšu izlūkošanas dienesta </w:t>
      </w:r>
    </w:p>
    <w:p w:rsidR="005E7DFD" w:rsidRDefault="008719EF">
      <w:pPr>
        <w:spacing w:after="0"/>
        <w:rPr>
          <w:rFonts w:ascii="Arial" w:eastAsia="Arial" w:hAnsi="Arial" w:cs="Arial"/>
          <w:sz w:val="18"/>
          <w:szCs w:val="18"/>
        </w:rPr>
      </w:pPr>
      <w:r>
        <w:rPr>
          <w:rFonts w:ascii="Arial" w:eastAsia="Arial" w:hAnsi="Arial" w:cs="Arial"/>
          <w:sz w:val="18"/>
          <w:szCs w:val="18"/>
        </w:rPr>
        <w:t>Sabiedrisko attiecību speciāliste</w:t>
      </w:r>
    </w:p>
    <w:p w:rsidR="005E7DFD" w:rsidRDefault="008719EF">
      <w:pPr>
        <w:spacing w:after="0"/>
        <w:rPr>
          <w:rFonts w:ascii="Arial" w:eastAsia="Arial" w:hAnsi="Arial" w:cs="Arial"/>
          <w:sz w:val="18"/>
          <w:szCs w:val="18"/>
        </w:rPr>
      </w:pPr>
      <w:r>
        <w:rPr>
          <w:rFonts w:ascii="Arial" w:eastAsia="Arial" w:hAnsi="Arial" w:cs="Arial"/>
          <w:sz w:val="18"/>
          <w:szCs w:val="18"/>
        </w:rPr>
        <w:t>+371 26818377</w:t>
      </w:r>
    </w:p>
    <w:p w:rsidR="005E7DFD" w:rsidRDefault="006478E4">
      <w:pPr>
        <w:spacing w:after="0"/>
        <w:rPr>
          <w:rFonts w:ascii="Arial" w:eastAsia="Arial" w:hAnsi="Arial" w:cs="Arial"/>
          <w:sz w:val="18"/>
          <w:szCs w:val="18"/>
        </w:rPr>
      </w:pPr>
      <w:hyperlink r:id="rId16">
        <w:r w:rsidR="008719EF">
          <w:rPr>
            <w:rFonts w:ascii="Arial" w:eastAsia="Arial" w:hAnsi="Arial" w:cs="Arial"/>
            <w:color w:val="0000FF"/>
            <w:sz w:val="18"/>
            <w:szCs w:val="18"/>
            <w:u w:val="single"/>
          </w:rPr>
          <w:t>Liva.Rancane@fid.gov.lv</w:t>
        </w:r>
      </w:hyperlink>
      <w:r w:rsidR="008719EF">
        <w:rPr>
          <w:rFonts w:ascii="Arial" w:eastAsia="Arial" w:hAnsi="Arial" w:cs="Arial"/>
          <w:sz w:val="18"/>
          <w:szCs w:val="18"/>
        </w:rPr>
        <w:t xml:space="preserve"> </w:t>
      </w:r>
    </w:p>
    <w:p w:rsidR="005E7DFD" w:rsidRDefault="005E7DFD">
      <w:pPr>
        <w:spacing w:line="240" w:lineRule="auto"/>
        <w:jc w:val="both"/>
        <w:rPr>
          <w:rFonts w:ascii="Arial" w:eastAsia="Arial" w:hAnsi="Arial" w:cs="Arial"/>
          <w:b/>
        </w:rPr>
      </w:pPr>
    </w:p>
    <w:p w:rsidR="005E7DFD" w:rsidRDefault="005E7DFD">
      <w:pPr>
        <w:spacing w:line="240" w:lineRule="auto"/>
        <w:jc w:val="both"/>
        <w:rPr>
          <w:rFonts w:ascii="Arial" w:eastAsia="Arial" w:hAnsi="Arial" w:cs="Arial"/>
          <w:b/>
        </w:rPr>
      </w:pPr>
    </w:p>
    <w:p w:rsidR="005E7DFD" w:rsidRDefault="005E7DFD">
      <w:pPr>
        <w:spacing w:line="240" w:lineRule="auto"/>
        <w:jc w:val="both"/>
        <w:rPr>
          <w:rFonts w:ascii="Arial" w:eastAsia="Arial" w:hAnsi="Arial" w:cs="Arial"/>
          <w:b/>
        </w:rPr>
      </w:pPr>
    </w:p>
    <w:p w:rsidR="005E7DFD" w:rsidRDefault="005E7DFD">
      <w:pPr>
        <w:spacing w:line="240" w:lineRule="auto"/>
        <w:jc w:val="both"/>
        <w:rPr>
          <w:rFonts w:ascii="Arial" w:eastAsia="Arial" w:hAnsi="Arial" w:cs="Arial"/>
          <w:b/>
        </w:rPr>
      </w:pPr>
    </w:p>
    <w:p w:rsidR="005E7DFD" w:rsidRDefault="005E7DFD">
      <w:pPr>
        <w:spacing w:line="240" w:lineRule="auto"/>
        <w:jc w:val="both"/>
        <w:rPr>
          <w:rFonts w:ascii="Arial" w:eastAsia="Arial" w:hAnsi="Arial" w:cs="Arial"/>
        </w:rPr>
      </w:pPr>
    </w:p>
    <w:p w:rsidR="005E7DFD" w:rsidRDefault="005E7DFD">
      <w:pPr>
        <w:spacing w:after="0" w:line="240" w:lineRule="auto"/>
        <w:jc w:val="both"/>
        <w:rPr>
          <w:rFonts w:ascii="Arial" w:eastAsia="Arial" w:hAnsi="Arial" w:cs="Arial"/>
        </w:rPr>
      </w:pPr>
    </w:p>
    <w:sectPr w:rsidR="005E7DFD">
      <w:footerReference w:type="default" r:id="rId17"/>
      <w:headerReference w:type="first" r:id="rId18"/>
      <w:pgSz w:w="11907"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78E4" w:rsidRDefault="006478E4">
      <w:pPr>
        <w:spacing w:after="0" w:line="240" w:lineRule="auto"/>
      </w:pPr>
      <w:r>
        <w:separator/>
      </w:r>
    </w:p>
  </w:endnote>
  <w:endnote w:type="continuationSeparator" w:id="0">
    <w:p w:rsidR="006478E4" w:rsidRDefault="0064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FD" w:rsidRDefault="008719EF">
    <w:pPr>
      <w:pBdr>
        <w:top w:val="nil"/>
        <w:left w:val="nil"/>
        <w:bottom w:val="nil"/>
        <w:right w:val="nil"/>
        <w:between w:val="nil"/>
      </w:pBdr>
      <w:tabs>
        <w:tab w:val="center" w:pos="4320"/>
        <w:tab w:val="right" w:pos="864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D7BDD">
      <w:rPr>
        <w:rFonts w:ascii="Times New Roman" w:eastAsia="Times New Roman" w:hAnsi="Times New Roman" w:cs="Times New Roman"/>
        <w:noProof/>
        <w:color w:val="000000"/>
      </w:rPr>
      <w:t>2</w:t>
    </w:r>
    <w:r>
      <w:rPr>
        <w:rFonts w:ascii="Times New Roman" w:eastAsia="Times New Roman" w:hAnsi="Times New Roman" w:cs="Times New Roman"/>
        <w:color w:val="000000"/>
      </w:rPr>
      <w:fldChar w:fldCharType="end"/>
    </w:r>
  </w:p>
  <w:p w:rsidR="005E7DFD" w:rsidRDefault="005E7DFD">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78E4" w:rsidRDefault="006478E4">
      <w:pPr>
        <w:spacing w:after="0" w:line="240" w:lineRule="auto"/>
      </w:pPr>
      <w:r>
        <w:separator/>
      </w:r>
    </w:p>
  </w:footnote>
  <w:footnote w:type="continuationSeparator" w:id="0">
    <w:p w:rsidR="006478E4" w:rsidRDefault="006478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DFD" w:rsidRDefault="005E7DFD">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p>
  <w:p w:rsidR="005E7DFD" w:rsidRDefault="008719EF">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r>
      <w:rPr>
        <w:noProof/>
        <w:lang w:val="en-US"/>
      </w:rPr>
      <w:drawing>
        <wp:anchor distT="0" distB="0" distL="0" distR="0" simplePos="0" relativeHeight="251658240" behindDoc="1" locked="0" layoutInCell="1" hidden="0" allowOverlap="1">
          <wp:simplePos x="0" y="0"/>
          <wp:positionH relativeFrom="column">
            <wp:posOffset>183515</wp:posOffset>
          </wp:positionH>
          <wp:positionV relativeFrom="paragraph">
            <wp:posOffset>58420</wp:posOffset>
          </wp:positionV>
          <wp:extent cx="5652770" cy="1115695"/>
          <wp:effectExtent l="0" t="0" r="0" b="0"/>
          <wp:wrapNone/>
          <wp:docPr id="14" name="image1.png" descr="102_galvena_pilnkrasu_doc_galva"/>
          <wp:cNvGraphicFramePr/>
          <a:graphic xmlns:a="http://schemas.openxmlformats.org/drawingml/2006/main">
            <a:graphicData uri="http://schemas.openxmlformats.org/drawingml/2006/picture">
              <pic:pic xmlns:pic="http://schemas.openxmlformats.org/drawingml/2006/picture">
                <pic:nvPicPr>
                  <pic:cNvPr id="0" name="image1.png" descr="102_galvena_pilnkrasu_doc_galva"/>
                  <pic:cNvPicPr preferRelativeResize="0"/>
                </pic:nvPicPr>
                <pic:blipFill>
                  <a:blip r:embed="rId1"/>
                  <a:srcRect/>
                  <a:stretch>
                    <a:fillRect/>
                  </a:stretch>
                </pic:blipFill>
                <pic:spPr>
                  <a:xfrm>
                    <a:off x="0" y="0"/>
                    <a:ext cx="5652770" cy="1115695"/>
                  </a:xfrm>
                  <a:prstGeom prst="rect">
                    <a:avLst/>
                  </a:prstGeom>
                  <a:ln/>
                </pic:spPr>
              </pic:pic>
            </a:graphicData>
          </a:graphic>
        </wp:anchor>
      </w:drawing>
    </w:r>
  </w:p>
  <w:p w:rsidR="005E7DFD" w:rsidRDefault="005E7DFD">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p>
  <w:p w:rsidR="005E7DFD" w:rsidRDefault="005E7DFD">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p>
  <w:p w:rsidR="005E7DFD" w:rsidRDefault="005E7DFD">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p>
  <w:p w:rsidR="005E7DFD" w:rsidRDefault="005E7DFD">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p>
  <w:p w:rsidR="005E7DFD" w:rsidRDefault="005E7DFD">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p>
  <w:p w:rsidR="005E7DFD" w:rsidRDefault="005E7DFD">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p>
  <w:p w:rsidR="005E7DFD" w:rsidRDefault="005E7DFD">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p>
  <w:p w:rsidR="005E7DFD" w:rsidRDefault="008719EF">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r>
      <w:rPr>
        <w:noProof/>
        <w:color w:val="000000"/>
        <w:lang w:val="en-US"/>
      </w:rPr>
      <mc:AlternateContent>
        <mc:Choice Requires="wpg">
          <w:drawing>
            <wp:anchor distT="0" distB="0" distL="0" distR="0" simplePos="0" relativeHeight="251659264" behindDoc="1" locked="0" layoutInCell="1" hidden="0" allowOverlap="1">
              <wp:simplePos x="0" y="0"/>
              <wp:positionH relativeFrom="page">
                <wp:posOffset>1892300</wp:posOffset>
              </wp:positionH>
              <wp:positionV relativeFrom="page">
                <wp:posOffset>1903095</wp:posOffset>
              </wp:positionV>
              <wp:extent cx="4397375" cy="1270"/>
              <wp:effectExtent l="0" t="0" r="0" b="0"/>
              <wp:wrapNone/>
              <wp:docPr id="13" name="Group 13"/>
              <wp:cNvGraphicFramePr/>
              <a:graphic xmlns:a="http://schemas.openxmlformats.org/drawingml/2006/main">
                <a:graphicData uri="http://schemas.microsoft.com/office/word/2010/wordprocessingGroup">
                  <wpg:wgp>
                    <wpg:cNvGrpSpPr/>
                    <wpg:grpSpPr>
                      <a:xfrm>
                        <a:off x="0" y="0"/>
                        <a:ext cx="4397375" cy="1270"/>
                        <a:chOff x="3147313" y="3779365"/>
                        <a:chExt cx="4397375" cy="1270"/>
                      </a:xfrm>
                    </wpg:grpSpPr>
                    <wpg:grpSp>
                      <wpg:cNvPr id="1" name="Group 1"/>
                      <wpg:cNvGrpSpPr/>
                      <wpg:grpSpPr>
                        <a:xfrm>
                          <a:off x="3147313" y="3779365"/>
                          <a:ext cx="4397375" cy="1270"/>
                          <a:chOff x="2915" y="2998"/>
                          <a:chExt cx="6926" cy="2"/>
                        </a:xfrm>
                      </wpg:grpSpPr>
                      <wps:wsp>
                        <wps:cNvPr id="2" name="Rectangle 2"/>
                        <wps:cNvSpPr/>
                        <wps:spPr>
                          <a:xfrm>
                            <a:off x="2915" y="2998"/>
                            <a:ext cx="6925" cy="0"/>
                          </a:xfrm>
                          <a:prstGeom prst="rect">
                            <a:avLst/>
                          </a:prstGeom>
                          <a:noFill/>
                          <a:ln>
                            <a:noFill/>
                          </a:ln>
                        </wps:spPr>
                        <wps:txbx>
                          <w:txbxContent>
                            <w:p w:rsidR="005E7DFD" w:rsidRDefault="005E7DFD">
                              <w:pPr>
                                <w:spacing w:after="0" w:line="240" w:lineRule="auto"/>
                                <w:textDirection w:val="btLr"/>
                              </w:pPr>
                            </w:p>
                          </w:txbxContent>
                        </wps:txbx>
                        <wps:bodyPr spcFirstLastPara="1" wrap="square" lIns="91425" tIns="91425" rIns="91425" bIns="91425" anchor="ctr" anchorCtr="0">
                          <a:noAutofit/>
                        </wps:bodyPr>
                      </wps:wsp>
                      <wps:wsp>
                        <wps:cNvPr id="3" name="Freeform 3"/>
                        <wps:cNvSpPr/>
                        <wps:spPr>
                          <a:xfrm>
                            <a:off x="2915" y="2998"/>
                            <a:ext cx="6926" cy="2"/>
                          </a:xfrm>
                          <a:custGeom>
                            <a:avLst/>
                            <a:gdLst/>
                            <a:ahLst/>
                            <a:cxnLst/>
                            <a:rect l="l" t="t" r="r" b="b"/>
                            <a:pathLst>
                              <a:path w="6926" h="120000" extrusionOk="0">
                                <a:moveTo>
                                  <a:pt x="0" y="0"/>
                                </a:moveTo>
                                <a:lnTo>
                                  <a:pt x="6926" y="0"/>
                                </a:lnTo>
                              </a:path>
                            </a:pathLst>
                          </a:custGeom>
                          <a:noFill/>
                          <a:ln w="9525" cap="flat" cmpd="sng">
                            <a:solidFill>
                              <a:srgbClr val="231F20"/>
                            </a:solidFill>
                            <a:prstDash val="solid"/>
                            <a:round/>
                            <a:headEnd type="none" w="med" len="med"/>
                            <a:tailEnd type="none" w="med" len="med"/>
                          </a:ln>
                        </wps:spPr>
                        <wps:bodyPr spcFirstLastPara="1" wrap="square" lIns="91425" tIns="91425" rIns="91425" bIns="91425" anchor="ctr" anchorCtr="0">
                          <a:noAutofit/>
                        </wps:bodyPr>
                      </wps:wsp>
                    </wpg:grp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page">
                <wp:posOffset>1892300</wp:posOffset>
              </wp:positionH>
              <wp:positionV relativeFrom="page">
                <wp:posOffset>1903095</wp:posOffset>
              </wp:positionV>
              <wp:extent cx="4397375" cy="1270"/>
              <wp:effectExtent b="0" l="0" r="0" t="0"/>
              <wp:wrapNone/>
              <wp:docPr id="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397375" cy="1270"/>
                      </a:xfrm>
                      <a:prstGeom prst="rect"/>
                      <a:ln/>
                    </pic:spPr>
                  </pic:pic>
                </a:graphicData>
              </a:graphic>
            </wp:anchor>
          </w:drawing>
        </mc:Fallback>
      </mc:AlternateContent>
    </w:r>
  </w:p>
  <w:p w:rsidR="005E7DFD" w:rsidRDefault="008719EF">
    <w:pPr>
      <w:pBdr>
        <w:top w:val="nil"/>
        <w:left w:val="nil"/>
        <w:bottom w:val="nil"/>
        <w:right w:val="nil"/>
        <w:between w:val="nil"/>
      </w:pBdr>
      <w:tabs>
        <w:tab w:val="center" w:pos="4320"/>
        <w:tab w:val="right" w:pos="8640"/>
      </w:tabs>
      <w:spacing w:after="0" w:line="240" w:lineRule="auto"/>
      <w:rPr>
        <w:rFonts w:ascii="Times New Roman" w:eastAsia="Times New Roman" w:hAnsi="Times New Roman" w:cs="Times New Roman"/>
        <w:color w:val="000000"/>
      </w:rPr>
    </w:pPr>
    <w:r>
      <w:rPr>
        <w:noProof/>
        <w:color w:val="000000"/>
        <w:lang w:val="en-US"/>
      </w:rPr>
      <mc:AlternateContent>
        <mc:Choice Requires="wpg">
          <w:drawing>
            <wp:anchor distT="0" distB="0" distL="0" distR="0" simplePos="0" relativeHeight="251660288" behindDoc="1" locked="0" layoutInCell="1" hidden="0" allowOverlap="1">
              <wp:simplePos x="0" y="0"/>
              <wp:positionH relativeFrom="page">
                <wp:posOffset>1166813</wp:posOffset>
              </wp:positionH>
              <wp:positionV relativeFrom="page">
                <wp:posOffset>2025967</wp:posOffset>
              </wp:positionV>
              <wp:extent cx="5848350" cy="323850"/>
              <wp:effectExtent l="0" t="0" r="0" b="0"/>
              <wp:wrapNone/>
              <wp:docPr id="12" name="Rectangle 12"/>
              <wp:cNvGraphicFramePr/>
              <a:graphic xmlns:a="http://schemas.openxmlformats.org/drawingml/2006/main">
                <a:graphicData uri="http://schemas.microsoft.com/office/word/2010/wordprocessingShape">
                  <wps:wsp>
                    <wps:cNvSpPr/>
                    <wps:spPr>
                      <a:xfrm>
                        <a:off x="2426588" y="3622838"/>
                        <a:ext cx="5838825" cy="314325"/>
                      </a:xfrm>
                      <a:prstGeom prst="rect">
                        <a:avLst/>
                      </a:prstGeom>
                      <a:noFill/>
                      <a:ln>
                        <a:noFill/>
                      </a:ln>
                    </wps:spPr>
                    <wps:txbx>
                      <w:txbxContent>
                        <w:p w:rsidR="005E7DFD" w:rsidRDefault="008719EF">
                          <w:pPr>
                            <w:spacing w:after="0" w:line="194" w:lineRule="auto"/>
                            <w:ind w:left="20" w:right="-45" w:firstLine="20"/>
                            <w:jc w:val="center"/>
                            <w:textDirection w:val="btLr"/>
                          </w:pPr>
                          <w:r>
                            <w:rPr>
                              <w:rFonts w:ascii="Times New Roman" w:eastAsia="Times New Roman" w:hAnsi="Times New Roman" w:cs="Times New Roman"/>
                              <w:color w:val="231F20"/>
                              <w:sz w:val="17"/>
                            </w:rPr>
                            <w:t>Raiņa bulvāris 15, Rīga, LV-1050; tālr. 67044430; e-pasts: fid@fid.gov.lv</w:t>
                          </w:r>
                        </w:p>
                      </w:txbxContent>
                    </wps:txbx>
                    <wps:bodyPr spcFirstLastPara="1" wrap="square" lIns="0" tIns="0" rIns="0" bIns="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5="http://schemas.microsoft.com/office/word/2012/wordml">
          <w:drawing>
            <wp:anchor allowOverlap="1" behindDoc="1" distB="0" distT="0" distL="0" distR="0" hidden="0" layoutInCell="1" locked="0" relativeHeight="0" simplePos="0">
              <wp:simplePos x="0" y="0"/>
              <wp:positionH relativeFrom="page">
                <wp:posOffset>1166813</wp:posOffset>
              </wp:positionH>
              <wp:positionV relativeFrom="page">
                <wp:posOffset>2025967</wp:posOffset>
              </wp:positionV>
              <wp:extent cx="5848350" cy="323850"/>
              <wp:effectExtent b="0" l="0" r="0" t="0"/>
              <wp:wrapNone/>
              <wp:docPr id="1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5848350" cy="323850"/>
                      </a:xfrm>
                      <a:prstGeom prst="rect"/>
                      <a:ln/>
                    </pic:spPr>
                  </pic:pic>
                </a:graphicData>
              </a:graphic>
            </wp:anchor>
          </w:drawing>
        </mc:Fallback>
      </mc:AlternateContent>
    </w:r>
  </w:p>
  <w:p w:rsidR="005E7DFD" w:rsidRDefault="005E7DFD">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2F6E87"/>
    <w:multiLevelType w:val="multilevel"/>
    <w:tmpl w:val="0E48655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Parastai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E7DFD"/>
    <w:rsid w:val="0009255A"/>
    <w:rsid w:val="005A34B1"/>
    <w:rsid w:val="005E7DFD"/>
    <w:rsid w:val="006478E4"/>
    <w:rsid w:val="008719EF"/>
    <w:rsid w:val="00BD7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lv-LV"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196D67"/>
    <w:pPr>
      <w:keepNext/>
      <w:keepLines/>
      <w:pageBreakBefore/>
      <w:widowControl/>
      <w:numPr>
        <w:numId w:val="1"/>
      </w:numPr>
      <w:spacing w:before="240" w:after="0" w:line="259" w:lineRule="auto"/>
      <w:ind w:left="357" w:hanging="357"/>
      <w:outlineLvl w:val="0"/>
    </w:pPr>
    <w:rPr>
      <w:rFonts w:ascii="Verdana" w:eastAsiaTheme="majorEastAsia" w:hAnsi="Verdana" w:cstheme="majorBidi"/>
      <w:b/>
      <w:color w:val="2E74B5" w:themeColor="accent1" w:themeShade="BF"/>
      <w:sz w:val="24"/>
      <w:szCs w:val="32"/>
      <w:lang w:val="en-GB"/>
    </w:rPr>
  </w:style>
  <w:style w:type="paragraph" w:styleId="Heading2">
    <w:name w:val="heading 2"/>
    <w:basedOn w:val="Heading1"/>
    <w:next w:val="Normal"/>
    <w:link w:val="Heading2Char"/>
    <w:uiPriority w:val="9"/>
    <w:unhideWhenUsed/>
    <w:qFormat/>
    <w:rsid w:val="00196D67"/>
    <w:pPr>
      <w:pageBreakBefore w:val="0"/>
      <w:numPr>
        <w:ilvl w:val="1"/>
      </w:numPr>
      <w:spacing w:before="40"/>
      <w:ind w:left="788" w:hanging="431"/>
      <w:outlineLvl w:val="1"/>
    </w:pPr>
    <w:rPr>
      <w:sz w:val="22"/>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UnresolvedMention1">
    <w:name w:val="Unresolved Mention1"/>
    <w:uiPriority w:val="99"/>
    <w:semiHidden/>
    <w:unhideWhenUsed/>
    <w:rsid w:val="007C1E23"/>
    <w:rPr>
      <w:color w:val="605E5C"/>
      <w:shd w:val="clear" w:color="auto" w:fill="E1DFDD"/>
    </w:rPr>
  </w:style>
  <w:style w:type="paragraph" w:styleId="NormalWeb">
    <w:name w:val="Normal (Web)"/>
    <w:basedOn w:val="Normal"/>
    <w:uiPriority w:val="99"/>
    <w:unhideWhenUsed/>
    <w:rsid w:val="00E42E58"/>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aliases w:val="TOC style,lp1,Bullet OSM,Proposal Bullet List,Dot pt,No Spacing1,List Paragraph Char Char Char,Indicator Text,Numbered Para 1,List Paragraph à moi,Welt L Char,Welt L,Bullet List,FooterText,numbered,Paragraphe de liste1,列出段落,列出段落1,2,リスト段落1"/>
    <w:basedOn w:val="Normal"/>
    <w:link w:val="ListParagraphChar"/>
    <w:uiPriority w:val="34"/>
    <w:qFormat/>
    <w:rsid w:val="005B6425"/>
    <w:pPr>
      <w:widowControl/>
      <w:spacing w:after="0" w:line="240" w:lineRule="auto"/>
      <w:ind w:left="720"/>
    </w:pPr>
  </w:style>
  <w:style w:type="character" w:styleId="CommentReference">
    <w:name w:val="annotation reference"/>
    <w:uiPriority w:val="99"/>
    <w:semiHidden/>
    <w:unhideWhenUsed/>
    <w:rsid w:val="00EC2D96"/>
    <w:rPr>
      <w:sz w:val="16"/>
      <w:szCs w:val="16"/>
    </w:rPr>
  </w:style>
  <w:style w:type="paragraph" w:styleId="CommentText">
    <w:name w:val="annotation text"/>
    <w:basedOn w:val="Normal"/>
    <w:link w:val="CommentTextChar"/>
    <w:uiPriority w:val="99"/>
    <w:semiHidden/>
    <w:unhideWhenUsed/>
    <w:rsid w:val="00EC2D96"/>
    <w:rPr>
      <w:sz w:val="20"/>
      <w:szCs w:val="20"/>
    </w:rPr>
  </w:style>
  <w:style w:type="character" w:customStyle="1" w:styleId="CommentTextChar">
    <w:name w:val="Comment Text Char"/>
    <w:link w:val="CommentText"/>
    <w:uiPriority w:val="99"/>
    <w:semiHidden/>
    <w:rsid w:val="00EC2D96"/>
    <w:rPr>
      <w:lang w:val="en-US" w:eastAsia="en-US"/>
    </w:rPr>
  </w:style>
  <w:style w:type="paragraph" w:styleId="CommentSubject">
    <w:name w:val="annotation subject"/>
    <w:basedOn w:val="CommentText"/>
    <w:next w:val="CommentText"/>
    <w:link w:val="CommentSubjectChar"/>
    <w:uiPriority w:val="99"/>
    <w:semiHidden/>
    <w:unhideWhenUsed/>
    <w:rsid w:val="00EC2D96"/>
    <w:rPr>
      <w:b/>
      <w:bCs/>
    </w:rPr>
  </w:style>
  <w:style w:type="character" w:customStyle="1" w:styleId="CommentSubjectChar">
    <w:name w:val="Comment Subject Char"/>
    <w:link w:val="CommentSubject"/>
    <w:uiPriority w:val="99"/>
    <w:semiHidden/>
    <w:rsid w:val="00EC2D96"/>
    <w:rPr>
      <w:b/>
      <w:bCs/>
      <w:lang w:val="en-US" w:eastAsia="en-US"/>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t,Char1"/>
    <w:basedOn w:val="Normal"/>
    <w:link w:val="FootnoteTextChar"/>
    <w:uiPriority w:val="99"/>
    <w:unhideWhenUsed/>
    <w:qFormat/>
    <w:rsid w:val="00EC2D96"/>
    <w:rPr>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t Char,Char1 Char"/>
    <w:link w:val="FootnoteText"/>
    <w:uiPriority w:val="99"/>
    <w:qFormat/>
    <w:rsid w:val="00EC2D96"/>
    <w:rPr>
      <w:lang w:val="en-US" w:eastAsia="en-US"/>
    </w:rPr>
  </w:style>
  <w:style w:type="character" w:styleId="FootnoteReference">
    <w:name w:val="footnote reference"/>
    <w:aliases w:val="ftref,fr,Footnote Reference Number,SUPERS,Footnote symbol,Footnote Refernece,stylish,BVI fnr,Fußnotenzeichen_Raxen,callout,Footnote Reference Superscript,Footnote symbFootnote Refernece,Odwołanie przypisu,Footnotes refss,Ref,E,E FNZ,o"/>
    <w:link w:val="CharCharCharChar"/>
    <w:uiPriority w:val="99"/>
    <w:unhideWhenUsed/>
    <w:qFormat/>
    <w:rsid w:val="00EC2D96"/>
    <w:rPr>
      <w:vertAlign w:val="superscript"/>
    </w:rPr>
  </w:style>
  <w:style w:type="paragraph" w:styleId="Revision">
    <w:name w:val="Revision"/>
    <w:hidden/>
    <w:uiPriority w:val="99"/>
    <w:semiHidden/>
    <w:rsid w:val="00F4528E"/>
  </w:style>
  <w:style w:type="character" w:styleId="SubtleEmphasis">
    <w:name w:val="Subtle Emphasis"/>
    <w:basedOn w:val="DefaultParagraphFont"/>
    <w:uiPriority w:val="19"/>
    <w:qFormat/>
    <w:rsid w:val="00CB2C38"/>
    <w:rPr>
      <w:i/>
      <w:iCs/>
      <w:color w:val="404040" w:themeColor="text1" w:themeTint="BF"/>
    </w:rPr>
  </w:style>
  <w:style w:type="character" w:customStyle="1" w:styleId="UnresolvedMention2">
    <w:name w:val="Unresolved Mention2"/>
    <w:basedOn w:val="DefaultParagraphFont"/>
    <w:uiPriority w:val="99"/>
    <w:semiHidden/>
    <w:unhideWhenUsed/>
    <w:rsid w:val="00A86587"/>
    <w:rPr>
      <w:color w:val="605E5C"/>
      <w:shd w:val="clear" w:color="auto" w:fill="E1DFDD"/>
    </w:rPr>
  </w:style>
  <w:style w:type="character" w:styleId="FollowedHyperlink">
    <w:name w:val="FollowedHyperlink"/>
    <w:basedOn w:val="DefaultParagraphFont"/>
    <w:uiPriority w:val="99"/>
    <w:semiHidden/>
    <w:unhideWhenUsed/>
    <w:rsid w:val="00DF61A2"/>
    <w:rPr>
      <w:color w:val="954F72" w:themeColor="followedHyperlink"/>
      <w:u w:val="single"/>
    </w:rPr>
  </w:style>
  <w:style w:type="character" w:customStyle="1" w:styleId="Heading1Char">
    <w:name w:val="Heading 1 Char"/>
    <w:basedOn w:val="DefaultParagraphFont"/>
    <w:link w:val="Heading1"/>
    <w:uiPriority w:val="9"/>
    <w:rsid w:val="00196D67"/>
    <w:rPr>
      <w:rFonts w:ascii="Verdana" w:eastAsiaTheme="majorEastAsia" w:hAnsi="Verdana" w:cstheme="majorBidi"/>
      <w:b/>
      <w:color w:val="2E74B5" w:themeColor="accent1" w:themeShade="BF"/>
      <w:sz w:val="24"/>
      <w:szCs w:val="32"/>
      <w:lang w:val="en-GB"/>
    </w:rPr>
  </w:style>
  <w:style w:type="character" w:customStyle="1" w:styleId="Heading2Char">
    <w:name w:val="Heading 2 Char"/>
    <w:basedOn w:val="DefaultParagraphFont"/>
    <w:link w:val="Heading2"/>
    <w:uiPriority w:val="9"/>
    <w:rsid w:val="00196D67"/>
    <w:rPr>
      <w:rFonts w:ascii="Verdana" w:eastAsiaTheme="majorEastAsia" w:hAnsi="Verdana" w:cstheme="majorBidi"/>
      <w:b/>
      <w:color w:val="2E74B5" w:themeColor="accent1" w:themeShade="BF"/>
      <w:sz w:val="22"/>
      <w:szCs w:val="26"/>
      <w:lang w:val="en-GB"/>
    </w:rPr>
  </w:style>
  <w:style w:type="paragraph" w:customStyle="1" w:styleId="CharCharCharChar">
    <w:name w:val="Char Char Char Char"/>
    <w:aliases w:val="Char2"/>
    <w:basedOn w:val="Normal"/>
    <w:next w:val="Normal"/>
    <w:link w:val="FootnoteReference"/>
    <w:rsid w:val="00196D67"/>
    <w:pPr>
      <w:widowControl/>
      <w:spacing w:after="160" w:line="240" w:lineRule="exact"/>
      <w:textAlignment w:val="baseline"/>
    </w:pPr>
    <w:rPr>
      <w:sz w:val="20"/>
      <w:szCs w:val="20"/>
      <w:vertAlign w:val="superscript"/>
    </w:rPr>
  </w:style>
  <w:style w:type="paragraph" w:customStyle="1" w:styleId="Parastais">
    <w:name w:val="Parastais"/>
    <w:qFormat/>
    <w:rsid w:val="00196D67"/>
    <w:pPr>
      <w:numPr>
        <w:ilvl w:val="2"/>
        <w:numId w:val="1"/>
      </w:numPr>
      <w:jc w:val="both"/>
    </w:pPr>
    <w:rPr>
      <w:rFonts w:ascii="Verdana" w:eastAsia="Times New Roman" w:hAnsi="Verdana"/>
      <w:sz w:val="18"/>
      <w:lang w:eastAsia="lv-LV"/>
    </w:rPr>
  </w:style>
  <w:style w:type="character" w:customStyle="1" w:styleId="ListParagraphChar">
    <w:name w:val="List Paragraph Char"/>
    <w:aliases w:val="TOC style Char,lp1 Char,Bullet OSM Char,Proposal Bullet List Char,Dot pt Char,No Spacing1 Char,List Paragraph Char Char Char Char,Indicator Text Char,Numbered Para 1 Char,List Paragraph à moi Char,Welt L Char Char,Welt L Char1,2 Char"/>
    <w:basedOn w:val="DefaultParagraphFont"/>
    <w:link w:val="ListParagraph"/>
    <w:uiPriority w:val="34"/>
    <w:qFormat/>
    <w:rsid w:val="00451402"/>
    <w:rPr>
      <w:rFonts w:cs="Calibri"/>
      <w:sz w:val="22"/>
      <w:szCs w:val="22"/>
      <w:lang w:val="lv-LV"/>
    </w:rPr>
  </w:style>
  <w:style w:type="character" w:customStyle="1" w:styleId="UnresolvedMention">
    <w:name w:val="Unresolved Mention"/>
    <w:basedOn w:val="DefaultParagraphFont"/>
    <w:uiPriority w:val="99"/>
    <w:semiHidden/>
    <w:unhideWhenUsed/>
    <w:rsid w:val="000B2D4E"/>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lv-LV"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1">
    <w:name w:val="heading 1"/>
    <w:basedOn w:val="Normal"/>
    <w:next w:val="Normal"/>
    <w:link w:val="Heading1Char"/>
    <w:uiPriority w:val="9"/>
    <w:qFormat/>
    <w:rsid w:val="00196D67"/>
    <w:pPr>
      <w:keepNext/>
      <w:keepLines/>
      <w:pageBreakBefore/>
      <w:widowControl/>
      <w:numPr>
        <w:numId w:val="1"/>
      </w:numPr>
      <w:spacing w:before="240" w:after="0" w:line="259" w:lineRule="auto"/>
      <w:ind w:left="357" w:hanging="357"/>
      <w:outlineLvl w:val="0"/>
    </w:pPr>
    <w:rPr>
      <w:rFonts w:ascii="Verdana" w:eastAsiaTheme="majorEastAsia" w:hAnsi="Verdana" w:cstheme="majorBidi"/>
      <w:b/>
      <w:color w:val="2E74B5" w:themeColor="accent1" w:themeShade="BF"/>
      <w:sz w:val="24"/>
      <w:szCs w:val="32"/>
      <w:lang w:val="en-GB"/>
    </w:rPr>
  </w:style>
  <w:style w:type="paragraph" w:styleId="Heading2">
    <w:name w:val="heading 2"/>
    <w:basedOn w:val="Heading1"/>
    <w:next w:val="Normal"/>
    <w:link w:val="Heading2Char"/>
    <w:uiPriority w:val="9"/>
    <w:unhideWhenUsed/>
    <w:qFormat/>
    <w:rsid w:val="00196D67"/>
    <w:pPr>
      <w:pageBreakBefore w:val="0"/>
      <w:numPr>
        <w:ilvl w:val="1"/>
      </w:numPr>
      <w:spacing w:before="40"/>
      <w:ind w:left="788" w:hanging="431"/>
      <w:outlineLvl w:val="1"/>
    </w:pPr>
    <w:rPr>
      <w:sz w:val="22"/>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customStyle="1" w:styleId="UnresolvedMention1">
    <w:name w:val="Unresolved Mention1"/>
    <w:uiPriority w:val="99"/>
    <w:semiHidden/>
    <w:unhideWhenUsed/>
    <w:rsid w:val="007C1E23"/>
    <w:rPr>
      <w:color w:val="605E5C"/>
      <w:shd w:val="clear" w:color="auto" w:fill="E1DFDD"/>
    </w:rPr>
  </w:style>
  <w:style w:type="paragraph" w:styleId="NormalWeb">
    <w:name w:val="Normal (Web)"/>
    <w:basedOn w:val="Normal"/>
    <w:uiPriority w:val="99"/>
    <w:unhideWhenUsed/>
    <w:rsid w:val="00E42E58"/>
    <w:pPr>
      <w:widowControl/>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aliases w:val="TOC style,lp1,Bullet OSM,Proposal Bullet List,Dot pt,No Spacing1,List Paragraph Char Char Char,Indicator Text,Numbered Para 1,List Paragraph à moi,Welt L Char,Welt L,Bullet List,FooterText,numbered,Paragraphe de liste1,列出段落,列出段落1,2,リスト段落1"/>
    <w:basedOn w:val="Normal"/>
    <w:link w:val="ListParagraphChar"/>
    <w:uiPriority w:val="34"/>
    <w:qFormat/>
    <w:rsid w:val="005B6425"/>
    <w:pPr>
      <w:widowControl/>
      <w:spacing w:after="0" w:line="240" w:lineRule="auto"/>
      <w:ind w:left="720"/>
    </w:pPr>
  </w:style>
  <w:style w:type="character" w:styleId="CommentReference">
    <w:name w:val="annotation reference"/>
    <w:uiPriority w:val="99"/>
    <w:semiHidden/>
    <w:unhideWhenUsed/>
    <w:rsid w:val="00EC2D96"/>
    <w:rPr>
      <w:sz w:val="16"/>
      <w:szCs w:val="16"/>
    </w:rPr>
  </w:style>
  <w:style w:type="paragraph" w:styleId="CommentText">
    <w:name w:val="annotation text"/>
    <w:basedOn w:val="Normal"/>
    <w:link w:val="CommentTextChar"/>
    <w:uiPriority w:val="99"/>
    <w:semiHidden/>
    <w:unhideWhenUsed/>
    <w:rsid w:val="00EC2D96"/>
    <w:rPr>
      <w:sz w:val="20"/>
      <w:szCs w:val="20"/>
    </w:rPr>
  </w:style>
  <w:style w:type="character" w:customStyle="1" w:styleId="CommentTextChar">
    <w:name w:val="Comment Text Char"/>
    <w:link w:val="CommentText"/>
    <w:uiPriority w:val="99"/>
    <w:semiHidden/>
    <w:rsid w:val="00EC2D96"/>
    <w:rPr>
      <w:lang w:val="en-US" w:eastAsia="en-US"/>
    </w:rPr>
  </w:style>
  <w:style w:type="paragraph" w:styleId="CommentSubject">
    <w:name w:val="annotation subject"/>
    <w:basedOn w:val="CommentText"/>
    <w:next w:val="CommentText"/>
    <w:link w:val="CommentSubjectChar"/>
    <w:uiPriority w:val="99"/>
    <w:semiHidden/>
    <w:unhideWhenUsed/>
    <w:rsid w:val="00EC2D96"/>
    <w:rPr>
      <w:b/>
      <w:bCs/>
    </w:rPr>
  </w:style>
  <w:style w:type="character" w:customStyle="1" w:styleId="CommentSubjectChar">
    <w:name w:val="Comment Subject Char"/>
    <w:link w:val="CommentSubject"/>
    <w:uiPriority w:val="99"/>
    <w:semiHidden/>
    <w:rsid w:val="00EC2D96"/>
    <w:rPr>
      <w:b/>
      <w:bCs/>
      <w:lang w:val="en-US" w:eastAsia="en-US"/>
    </w:r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ft,Char1"/>
    <w:basedOn w:val="Normal"/>
    <w:link w:val="FootnoteTextChar"/>
    <w:uiPriority w:val="99"/>
    <w:unhideWhenUsed/>
    <w:qFormat/>
    <w:rsid w:val="00EC2D96"/>
    <w:rPr>
      <w:sz w:val="20"/>
      <w:szCs w:val="20"/>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ft Char,Char1 Char"/>
    <w:link w:val="FootnoteText"/>
    <w:uiPriority w:val="99"/>
    <w:qFormat/>
    <w:rsid w:val="00EC2D96"/>
    <w:rPr>
      <w:lang w:val="en-US" w:eastAsia="en-US"/>
    </w:rPr>
  </w:style>
  <w:style w:type="character" w:styleId="FootnoteReference">
    <w:name w:val="footnote reference"/>
    <w:aliases w:val="ftref,fr,Footnote Reference Number,SUPERS,Footnote symbol,Footnote Refernece,stylish,BVI fnr,Fußnotenzeichen_Raxen,callout,Footnote Reference Superscript,Footnote symbFootnote Refernece,Odwołanie przypisu,Footnotes refss,Ref,E,E FNZ,o"/>
    <w:link w:val="CharCharCharChar"/>
    <w:uiPriority w:val="99"/>
    <w:unhideWhenUsed/>
    <w:qFormat/>
    <w:rsid w:val="00EC2D96"/>
    <w:rPr>
      <w:vertAlign w:val="superscript"/>
    </w:rPr>
  </w:style>
  <w:style w:type="paragraph" w:styleId="Revision">
    <w:name w:val="Revision"/>
    <w:hidden/>
    <w:uiPriority w:val="99"/>
    <w:semiHidden/>
    <w:rsid w:val="00F4528E"/>
  </w:style>
  <w:style w:type="character" w:styleId="SubtleEmphasis">
    <w:name w:val="Subtle Emphasis"/>
    <w:basedOn w:val="DefaultParagraphFont"/>
    <w:uiPriority w:val="19"/>
    <w:qFormat/>
    <w:rsid w:val="00CB2C38"/>
    <w:rPr>
      <w:i/>
      <w:iCs/>
      <w:color w:val="404040" w:themeColor="text1" w:themeTint="BF"/>
    </w:rPr>
  </w:style>
  <w:style w:type="character" w:customStyle="1" w:styleId="UnresolvedMention2">
    <w:name w:val="Unresolved Mention2"/>
    <w:basedOn w:val="DefaultParagraphFont"/>
    <w:uiPriority w:val="99"/>
    <w:semiHidden/>
    <w:unhideWhenUsed/>
    <w:rsid w:val="00A86587"/>
    <w:rPr>
      <w:color w:val="605E5C"/>
      <w:shd w:val="clear" w:color="auto" w:fill="E1DFDD"/>
    </w:rPr>
  </w:style>
  <w:style w:type="character" w:styleId="FollowedHyperlink">
    <w:name w:val="FollowedHyperlink"/>
    <w:basedOn w:val="DefaultParagraphFont"/>
    <w:uiPriority w:val="99"/>
    <w:semiHidden/>
    <w:unhideWhenUsed/>
    <w:rsid w:val="00DF61A2"/>
    <w:rPr>
      <w:color w:val="954F72" w:themeColor="followedHyperlink"/>
      <w:u w:val="single"/>
    </w:rPr>
  </w:style>
  <w:style w:type="character" w:customStyle="1" w:styleId="Heading1Char">
    <w:name w:val="Heading 1 Char"/>
    <w:basedOn w:val="DefaultParagraphFont"/>
    <w:link w:val="Heading1"/>
    <w:uiPriority w:val="9"/>
    <w:rsid w:val="00196D67"/>
    <w:rPr>
      <w:rFonts w:ascii="Verdana" w:eastAsiaTheme="majorEastAsia" w:hAnsi="Verdana" w:cstheme="majorBidi"/>
      <w:b/>
      <w:color w:val="2E74B5" w:themeColor="accent1" w:themeShade="BF"/>
      <w:sz w:val="24"/>
      <w:szCs w:val="32"/>
      <w:lang w:val="en-GB"/>
    </w:rPr>
  </w:style>
  <w:style w:type="character" w:customStyle="1" w:styleId="Heading2Char">
    <w:name w:val="Heading 2 Char"/>
    <w:basedOn w:val="DefaultParagraphFont"/>
    <w:link w:val="Heading2"/>
    <w:uiPriority w:val="9"/>
    <w:rsid w:val="00196D67"/>
    <w:rPr>
      <w:rFonts w:ascii="Verdana" w:eastAsiaTheme="majorEastAsia" w:hAnsi="Verdana" w:cstheme="majorBidi"/>
      <w:b/>
      <w:color w:val="2E74B5" w:themeColor="accent1" w:themeShade="BF"/>
      <w:sz w:val="22"/>
      <w:szCs w:val="26"/>
      <w:lang w:val="en-GB"/>
    </w:rPr>
  </w:style>
  <w:style w:type="paragraph" w:customStyle="1" w:styleId="CharCharCharChar">
    <w:name w:val="Char Char Char Char"/>
    <w:aliases w:val="Char2"/>
    <w:basedOn w:val="Normal"/>
    <w:next w:val="Normal"/>
    <w:link w:val="FootnoteReference"/>
    <w:rsid w:val="00196D67"/>
    <w:pPr>
      <w:widowControl/>
      <w:spacing w:after="160" w:line="240" w:lineRule="exact"/>
      <w:textAlignment w:val="baseline"/>
    </w:pPr>
    <w:rPr>
      <w:sz w:val="20"/>
      <w:szCs w:val="20"/>
      <w:vertAlign w:val="superscript"/>
    </w:rPr>
  </w:style>
  <w:style w:type="paragraph" w:customStyle="1" w:styleId="Parastais">
    <w:name w:val="Parastais"/>
    <w:qFormat/>
    <w:rsid w:val="00196D67"/>
    <w:pPr>
      <w:numPr>
        <w:ilvl w:val="2"/>
        <w:numId w:val="1"/>
      </w:numPr>
      <w:jc w:val="both"/>
    </w:pPr>
    <w:rPr>
      <w:rFonts w:ascii="Verdana" w:eastAsia="Times New Roman" w:hAnsi="Verdana"/>
      <w:sz w:val="18"/>
      <w:lang w:eastAsia="lv-LV"/>
    </w:rPr>
  </w:style>
  <w:style w:type="character" w:customStyle="1" w:styleId="ListParagraphChar">
    <w:name w:val="List Paragraph Char"/>
    <w:aliases w:val="TOC style Char,lp1 Char,Bullet OSM Char,Proposal Bullet List Char,Dot pt Char,No Spacing1 Char,List Paragraph Char Char Char Char,Indicator Text Char,Numbered Para 1 Char,List Paragraph à moi Char,Welt L Char Char,Welt L Char1,2 Char"/>
    <w:basedOn w:val="DefaultParagraphFont"/>
    <w:link w:val="ListParagraph"/>
    <w:uiPriority w:val="34"/>
    <w:qFormat/>
    <w:rsid w:val="00451402"/>
    <w:rPr>
      <w:rFonts w:cs="Calibri"/>
      <w:sz w:val="22"/>
      <w:szCs w:val="22"/>
      <w:lang w:val="lv-LV"/>
    </w:rPr>
  </w:style>
  <w:style w:type="character" w:customStyle="1" w:styleId="UnresolvedMention">
    <w:name w:val="Unresolved Mention"/>
    <w:basedOn w:val="DefaultParagraphFont"/>
    <w:uiPriority w:val="99"/>
    <w:semiHidden/>
    <w:unhideWhenUsed/>
    <w:rsid w:val="000B2D4E"/>
    <w:rPr>
      <w:color w:val="605E5C"/>
      <w:shd w:val="clear" w:color="auto" w:fill="E1DFD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acebook.com/NaudasLikumi"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fid.gov.l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Liva.Rancane@fid.gov.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id.gov.lv/lv" TargetMode="External"/><Relationship Id="rId5" Type="http://schemas.openxmlformats.org/officeDocument/2006/relationships/settings" Target="settings.xml"/><Relationship Id="rId15" Type="http://schemas.openxmlformats.org/officeDocument/2006/relationships/hyperlink" Target="https://www.linkedin.com/company/financial-intelligence-unit-fiu-latvia/" TargetMode="External"/><Relationship Id="rId10" Type="http://schemas.openxmlformats.org/officeDocument/2006/relationships/hyperlink" Target="https://www.facebook.com/events/983741575892410?acontext=%7B%22event_action_history%22%3A%5B%7B%22extra_data%22%3A%22%22%2C%22mechanism%22%3A%22search_results%22%2C%22surface%22%3A%22bookmark%22%7D%2C%7B%22extra_data%22%3A%22%22%2C%22mechanism%22%3A%22your_upcoming_events_unit%22%2C%22surface%22%3A%22bookmark%22%7D%2C%7B%22extra_data%22%3A%22%22%2C%22mechanism%22%3A%22your_upcoming_events_unit%22%2C%22surface%22%3A%22bookmark%22%7D%5D%2C%22ref_notif_type%22%3Anull%7D"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facebook.com/events/531921428349982?ref=newsfeed" TargetMode="External"/><Relationship Id="rId14" Type="http://schemas.openxmlformats.org/officeDocument/2006/relationships/hyperlink" Target="https://twitter.com/naudas_likum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lP7U8AFqkcEgPiFeglQz5D7p+g==">AMUW2mWtuHheJXIeXR1wX1qT0iLjOe+a0Z1Q68RvU5rYbTccnmAIXekWKLrsUocOytX3lQ4mPTujLLYUAZyByS2nND8Sh8zCs+ZKIsfdpVHUmqI8fEp+ARHxAUTD8UMQhf7Iew4Da1SH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Rainiceca</dc:creator>
  <cp:lastModifiedBy>User</cp:lastModifiedBy>
  <cp:revision>3</cp:revision>
  <dcterms:created xsi:type="dcterms:W3CDTF">2022-02-07T07:43:00Z</dcterms:created>
  <dcterms:modified xsi:type="dcterms:W3CDTF">2022-03-03T09:08:00Z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